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FA5B1" w14:textId="518E37D7" w:rsidR="25190DB9" w:rsidRPr="004F18F6" w:rsidRDefault="25190DB9" w:rsidP="004F18F6">
      <w:pPr>
        <w:jc w:val="center"/>
        <w:rPr>
          <w:sz w:val="32"/>
        </w:rPr>
      </w:pPr>
      <w:r w:rsidRPr="004F18F6">
        <w:rPr>
          <w:rFonts w:ascii="Calibri" w:eastAsia="Calibri" w:hAnsi="Calibri" w:cs="Calibri"/>
          <w:b/>
          <w:bCs/>
          <w:sz w:val="32"/>
        </w:rPr>
        <w:t>Ensemble Deep Learning</w:t>
      </w:r>
    </w:p>
    <w:p w14:paraId="64B45B27" w14:textId="0E420C48" w:rsidR="25190DB9" w:rsidRDefault="25190DB9" w:rsidP="25190DB9">
      <w:pPr>
        <w:rPr>
          <w:rFonts w:ascii="Calibri" w:eastAsia="Calibri" w:hAnsi="Calibri" w:cs="Calibri"/>
          <w:b/>
          <w:bCs/>
        </w:rPr>
      </w:pPr>
      <w:r w:rsidRPr="25190DB9">
        <w:rPr>
          <w:rFonts w:ascii="Calibri" w:eastAsia="Calibri" w:hAnsi="Calibri" w:cs="Calibri"/>
          <w:b/>
          <w:bCs/>
          <w:sz w:val="24"/>
          <w:szCs w:val="24"/>
        </w:rPr>
        <w:t>Aim and Scope</w:t>
      </w:r>
    </w:p>
    <w:p w14:paraId="46CC4205" w14:textId="3A341685" w:rsidR="25190DB9" w:rsidRDefault="25190DB9" w:rsidP="004F18F6">
      <w:pPr>
        <w:jc w:val="both"/>
      </w:pPr>
      <w:r w:rsidRPr="25190DB9">
        <w:rPr>
          <w:rFonts w:ascii="Calibri" w:eastAsia="Calibri" w:hAnsi="Calibri" w:cs="Calibri"/>
        </w:rPr>
        <w:t>Deep learning is now undisputed as the new de-facto method for solving a wide range of problems such as computer vision, speech recognition, natural language processing and reinforcement learning. The unifying idea behind such a vast success is the utilization of neural networks with many hidden layers, for the purposes of learning complex feature representations from raw data, rather than relying on handcrafted feature extraction methods.  Ensemble learning, at the same time, has been widely employed to improve the performance of a single predictor. In the past decades we have witnessed remarkable progress in ensemble learning, starting from ensemble of simple models such as random forests to ensemble deep learning which dominates the ImageNet Large Scale Visual Recognition Challenges today.</w:t>
      </w:r>
    </w:p>
    <w:p w14:paraId="745DC673" w14:textId="56A43141" w:rsidR="25190DB9" w:rsidRDefault="25190DB9" w:rsidP="004F18F6">
      <w:pPr>
        <w:jc w:val="both"/>
      </w:pPr>
      <w:r w:rsidRPr="25190DB9">
        <w:rPr>
          <w:rFonts w:ascii="Calibri" w:eastAsia="Calibri" w:hAnsi="Calibri" w:cs="Calibri"/>
        </w:rPr>
        <w:t xml:space="preserve">The current capability gaps are huge. Indeed, increasing depth and width of networks and the emerging phenomenon of big dimensionality of data render the inadequacies of ensemble deep learning. There is thus a pressing demand for new scalable and high performing ensemble approaches that can cope with this explosion of network complexity and data dimensionality.  Furthermore, in some resource-constrained scenarios such as portable/mobile/wearable devices which have limited computational capabilities and storage space, the demand for efficient and well-performing algorithms in handling large-scale data is rising. In such scenarios, real time performance is of utmost importance to users. Therefore, there is a growing need for ensemble deep learning that are efficient to compute, and yet exhibiting superior discriminability and robustness. </w:t>
      </w:r>
    </w:p>
    <w:p w14:paraId="367B09DB" w14:textId="25FAE89F" w:rsidR="25190DB9" w:rsidRDefault="25190DB9" w:rsidP="004F18F6">
      <w:pPr>
        <w:jc w:val="both"/>
        <w:rPr>
          <w:rFonts w:ascii="Calibri" w:eastAsia="Calibri" w:hAnsi="Calibri" w:cs="Calibri"/>
        </w:rPr>
      </w:pPr>
      <w:r w:rsidRPr="25190DB9">
        <w:rPr>
          <w:rFonts w:ascii="Calibri" w:eastAsia="Calibri" w:hAnsi="Calibri" w:cs="Calibri"/>
        </w:rPr>
        <w:t>We believe the special issue will offer a timely collection of research updates to benefit the researchers and practitioners working in both ensemble learning and deep learning. Topics of interest include but are not limited to:</w:t>
      </w:r>
    </w:p>
    <w:p w14:paraId="01E6C093" w14:textId="77777777" w:rsidR="004F18F6" w:rsidRDefault="004F18F6" w:rsidP="25190DB9">
      <w:pPr>
        <w:pStyle w:val="a3"/>
        <w:numPr>
          <w:ilvl w:val="0"/>
          <w:numId w:val="1"/>
        </w:numPr>
        <w:rPr>
          <w:rFonts w:ascii="Calibri" w:eastAsia="Calibri" w:hAnsi="Calibri" w:cs="Calibri"/>
        </w:rPr>
        <w:sectPr w:rsidR="004F18F6" w:rsidSect="004517B9">
          <w:pgSz w:w="12240" w:h="15840"/>
          <w:pgMar w:top="720" w:right="1021" w:bottom="720" w:left="1021" w:header="720" w:footer="720" w:gutter="0"/>
          <w:cols w:space="720"/>
          <w:docGrid w:linePitch="360"/>
        </w:sectPr>
      </w:pPr>
    </w:p>
    <w:p w14:paraId="6CC895ED" w14:textId="138C2150" w:rsidR="25190DB9" w:rsidRDefault="25190DB9" w:rsidP="25190DB9">
      <w:pPr>
        <w:pStyle w:val="a3"/>
        <w:numPr>
          <w:ilvl w:val="0"/>
          <w:numId w:val="1"/>
        </w:numPr>
      </w:pPr>
      <w:r w:rsidRPr="25190DB9">
        <w:rPr>
          <w:rFonts w:ascii="Calibri" w:eastAsia="Calibri" w:hAnsi="Calibri" w:cs="Calibri"/>
        </w:rPr>
        <w:t xml:space="preserve">Fusion of Deep Networks </w:t>
      </w:r>
    </w:p>
    <w:p w14:paraId="4418854D" w14:textId="2D3486B2" w:rsidR="25190DB9" w:rsidRDefault="25190DB9" w:rsidP="25190DB9">
      <w:pPr>
        <w:pStyle w:val="a3"/>
        <w:numPr>
          <w:ilvl w:val="0"/>
          <w:numId w:val="1"/>
        </w:numPr>
      </w:pPr>
      <w:r w:rsidRPr="25190DB9">
        <w:rPr>
          <w:rFonts w:ascii="Calibri" w:eastAsia="Calibri" w:hAnsi="Calibri" w:cs="Calibri"/>
        </w:rPr>
        <w:t>Deep Multiple Kernel Learning</w:t>
      </w:r>
    </w:p>
    <w:p w14:paraId="672D7D7D" w14:textId="1D05A87A" w:rsidR="25190DB9" w:rsidRDefault="25190DB9" w:rsidP="25190DB9">
      <w:pPr>
        <w:pStyle w:val="a3"/>
        <w:numPr>
          <w:ilvl w:val="0"/>
          <w:numId w:val="1"/>
        </w:numPr>
      </w:pPr>
      <w:r w:rsidRPr="25190DB9">
        <w:rPr>
          <w:rFonts w:ascii="Calibri" w:eastAsia="Calibri" w:hAnsi="Calibri" w:cs="Calibri"/>
        </w:rPr>
        <w:t>Deep Ensemble for Feature Selection</w:t>
      </w:r>
    </w:p>
    <w:p w14:paraId="02C8C68A" w14:textId="43C5CBA6" w:rsidR="25190DB9" w:rsidRDefault="25190DB9" w:rsidP="25190DB9">
      <w:pPr>
        <w:pStyle w:val="a3"/>
        <w:numPr>
          <w:ilvl w:val="0"/>
          <w:numId w:val="1"/>
        </w:numPr>
      </w:pPr>
      <w:r w:rsidRPr="25190DB9">
        <w:rPr>
          <w:rFonts w:ascii="Calibri" w:eastAsia="Calibri" w:hAnsi="Calibri" w:cs="Calibri"/>
        </w:rPr>
        <w:t>Deep Multimodal Learning</w:t>
      </w:r>
    </w:p>
    <w:p w14:paraId="3E5A3E3D" w14:textId="775B1FB7" w:rsidR="25190DB9" w:rsidRDefault="25190DB9" w:rsidP="25190DB9">
      <w:pPr>
        <w:pStyle w:val="a3"/>
        <w:numPr>
          <w:ilvl w:val="0"/>
          <w:numId w:val="1"/>
        </w:numPr>
      </w:pPr>
      <w:r w:rsidRPr="25190DB9">
        <w:rPr>
          <w:rFonts w:ascii="Calibri" w:eastAsia="Calibri" w:hAnsi="Calibri" w:cs="Calibri"/>
        </w:rPr>
        <w:t>Deep Ensemble Metric Learning</w:t>
      </w:r>
    </w:p>
    <w:p w14:paraId="765C5297" w14:textId="51FA8447" w:rsidR="25190DB9" w:rsidRDefault="25190DB9" w:rsidP="25190DB9">
      <w:pPr>
        <w:pStyle w:val="a3"/>
        <w:numPr>
          <w:ilvl w:val="0"/>
          <w:numId w:val="1"/>
        </w:numPr>
      </w:pPr>
      <w:r w:rsidRPr="25190DB9">
        <w:rPr>
          <w:rFonts w:ascii="Calibri" w:eastAsia="Calibri" w:hAnsi="Calibri" w:cs="Calibri"/>
        </w:rPr>
        <w:t>Unsupervised/Self-supervised Deep Ensemble Learning</w:t>
      </w:r>
    </w:p>
    <w:p w14:paraId="3CE78674" w14:textId="19742F7C" w:rsidR="25190DB9" w:rsidRDefault="25190DB9" w:rsidP="25190DB9">
      <w:pPr>
        <w:pStyle w:val="a3"/>
        <w:numPr>
          <w:ilvl w:val="0"/>
          <w:numId w:val="1"/>
        </w:numPr>
      </w:pPr>
      <w:r w:rsidRPr="25190DB9">
        <w:rPr>
          <w:rFonts w:ascii="Calibri" w:eastAsia="Calibri" w:hAnsi="Calibri" w:cs="Calibri"/>
        </w:rPr>
        <w:t xml:space="preserve">Deep Ensemble Knowledge Distillation </w:t>
      </w:r>
    </w:p>
    <w:p w14:paraId="375E699C" w14:textId="6BF28354" w:rsidR="25190DB9" w:rsidRDefault="25190DB9" w:rsidP="25190DB9">
      <w:pPr>
        <w:pStyle w:val="a3"/>
        <w:numPr>
          <w:ilvl w:val="0"/>
          <w:numId w:val="1"/>
        </w:numPr>
      </w:pPr>
      <w:r w:rsidRPr="25190DB9">
        <w:rPr>
          <w:rFonts w:ascii="Calibri" w:eastAsia="Calibri" w:hAnsi="Calibri" w:cs="Calibri"/>
        </w:rPr>
        <w:t>Deep Ensemble Model Compression</w:t>
      </w:r>
    </w:p>
    <w:p w14:paraId="11397446" w14:textId="2891CABA" w:rsidR="25190DB9" w:rsidRDefault="25190DB9" w:rsidP="25190DB9">
      <w:pPr>
        <w:pStyle w:val="a3"/>
        <w:numPr>
          <w:ilvl w:val="0"/>
          <w:numId w:val="1"/>
        </w:numPr>
      </w:pPr>
      <w:r w:rsidRPr="25190DB9">
        <w:rPr>
          <w:rFonts w:ascii="Calibri" w:eastAsia="Calibri" w:hAnsi="Calibri" w:cs="Calibri"/>
        </w:rPr>
        <w:t>Applications of any of the above methods in any domain</w:t>
      </w:r>
    </w:p>
    <w:p w14:paraId="414E07C4" w14:textId="792C94FF" w:rsidR="25190DB9" w:rsidRDefault="25190DB9" w:rsidP="25190DB9">
      <w:pPr>
        <w:pStyle w:val="a3"/>
        <w:numPr>
          <w:ilvl w:val="0"/>
          <w:numId w:val="1"/>
        </w:numPr>
      </w:pPr>
      <w:r w:rsidRPr="25190DB9">
        <w:rPr>
          <w:rFonts w:ascii="Calibri" w:eastAsia="Calibri" w:hAnsi="Calibri" w:cs="Calibri"/>
        </w:rPr>
        <w:t>Comparisons among ensemble deep learners, single deep learners, or shallow learners</w:t>
      </w:r>
    </w:p>
    <w:p w14:paraId="37E4C075" w14:textId="77777777" w:rsidR="004F18F6" w:rsidRDefault="004F18F6" w:rsidP="25190DB9">
      <w:pPr>
        <w:rPr>
          <w:rFonts w:ascii="Calibri" w:eastAsia="Calibri" w:hAnsi="Calibri" w:cs="Calibri"/>
          <w:b/>
          <w:bCs/>
          <w:sz w:val="24"/>
          <w:szCs w:val="24"/>
        </w:rPr>
        <w:sectPr w:rsidR="004F18F6" w:rsidSect="004517B9">
          <w:type w:val="continuous"/>
          <w:pgSz w:w="12240" w:h="15840"/>
          <w:pgMar w:top="720" w:right="1021" w:bottom="720" w:left="1021" w:header="720" w:footer="720" w:gutter="0"/>
          <w:cols w:num="2" w:space="720"/>
          <w:docGrid w:linePitch="360"/>
        </w:sectPr>
      </w:pPr>
    </w:p>
    <w:p w14:paraId="64AED5EA" w14:textId="0C7677F6" w:rsidR="25190DB9" w:rsidRDefault="25190DB9" w:rsidP="25190DB9">
      <w:pPr>
        <w:rPr>
          <w:rFonts w:ascii="Calibri" w:eastAsia="Calibri" w:hAnsi="Calibri" w:cs="Calibri"/>
        </w:rPr>
      </w:pPr>
      <w:r w:rsidRPr="25190DB9">
        <w:rPr>
          <w:rFonts w:ascii="Calibri" w:eastAsia="Calibri" w:hAnsi="Calibri" w:cs="Calibri"/>
          <w:b/>
          <w:bCs/>
          <w:sz w:val="24"/>
          <w:szCs w:val="24"/>
        </w:rPr>
        <w:t>Important Dates:</w:t>
      </w:r>
    </w:p>
    <w:p w14:paraId="7EF31CD6" w14:textId="77777777" w:rsidR="004F18F6" w:rsidRDefault="004F18F6">
      <w:pPr>
        <w:rPr>
          <w:rFonts w:ascii="Calibri" w:eastAsia="Calibri" w:hAnsi="Calibri" w:cs="Calibri"/>
        </w:rPr>
        <w:sectPr w:rsidR="004F18F6" w:rsidSect="004517B9">
          <w:type w:val="continuous"/>
          <w:pgSz w:w="12240" w:h="15840"/>
          <w:pgMar w:top="720" w:right="1021" w:bottom="720" w:left="1021" w:header="720" w:footer="720" w:gutter="0"/>
          <w:cols w:space="720"/>
          <w:docGrid w:linePitch="360"/>
        </w:sectPr>
      </w:pPr>
    </w:p>
    <w:p w14:paraId="69C2F46D" w14:textId="6ABA0F8A" w:rsidR="25190DB9" w:rsidRPr="004F18F6" w:rsidRDefault="25190DB9" w:rsidP="004F18F6">
      <w:pPr>
        <w:pStyle w:val="a3"/>
        <w:numPr>
          <w:ilvl w:val="0"/>
          <w:numId w:val="1"/>
        </w:numPr>
        <w:rPr>
          <w:rFonts w:ascii="Calibri" w:eastAsia="Calibri" w:hAnsi="Calibri" w:cs="Calibri"/>
        </w:rPr>
      </w:pPr>
      <w:r w:rsidRPr="25190DB9">
        <w:rPr>
          <w:rFonts w:ascii="Calibri" w:eastAsia="Calibri" w:hAnsi="Calibri" w:cs="Calibri"/>
        </w:rPr>
        <w:t xml:space="preserve">Submissions </w:t>
      </w:r>
      <w:r w:rsidR="004F18F6" w:rsidRPr="25190DB9">
        <w:rPr>
          <w:rFonts w:ascii="Calibri" w:eastAsia="Calibri" w:hAnsi="Calibri" w:cs="Calibri"/>
        </w:rPr>
        <w:t>Deadline</w:t>
      </w:r>
      <w:r w:rsidR="004F18F6" w:rsidRPr="004F18F6">
        <w:rPr>
          <w:rFonts w:ascii="Calibri" w:eastAsia="Calibri" w:hAnsi="Calibri" w:cs="Calibri" w:hint="eastAsia"/>
        </w:rPr>
        <w:t>:</w:t>
      </w:r>
      <w:r w:rsidR="004F18F6" w:rsidRPr="25190DB9">
        <w:rPr>
          <w:rFonts w:ascii="Calibri" w:eastAsia="Calibri" w:hAnsi="Calibri" w:cs="Calibri"/>
        </w:rPr>
        <w:t xml:space="preserve"> 15th</w:t>
      </w:r>
      <w:r w:rsidRPr="25190DB9">
        <w:rPr>
          <w:rFonts w:ascii="Calibri" w:eastAsia="Calibri" w:hAnsi="Calibri" w:cs="Calibri"/>
        </w:rPr>
        <w:t xml:space="preserve"> Jan 2019  </w:t>
      </w:r>
    </w:p>
    <w:p w14:paraId="1BF5C97D" w14:textId="315801AD" w:rsidR="25190DB9" w:rsidRPr="004F18F6" w:rsidRDefault="25190DB9" w:rsidP="004F18F6">
      <w:pPr>
        <w:pStyle w:val="a3"/>
        <w:numPr>
          <w:ilvl w:val="0"/>
          <w:numId w:val="1"/>
        </w:numPr>
        <w:rPr>
          <w:rFonts w:ascii="Calibri" w:eastAsia="Calibri" w:hAnsi="Calibri" w:cs="Calibri"/>
        </w:rPr>
      </w:pPr>
      <w:r w:rsidRPr="25190DB9">
        <w:rPr>
          <w:rFonts w:ascii="Calibri" w:eastAsia="Calibri" w:hAnsi="Calibri" w:cs="Calibri"/>
        </w:rPr>
        <w:t xml:space="preserve">First </w:t>
      </w:r>
      <w:r w:rsidR="004F18F6" w:rsidRPr="25190DB9">
        <w:rPr>
          <w:rFonts w:ascii="Calibri" w:eastAsia="Calibri" w:hAnsi="Calibri" w:cs="Calibri"/>
        </w:rPr>
        <w:t>notification</w:t>
      </w:r>
      <w:r w:rsidR="004F18F6">
        <w:rPr>
          <w:rFonts w:ascii="Calibri" w:eastAsia="Calibri" w:hAnsi="Calibri" w:cs="Calibri"/>
        </w:rPr>
        <w:t>:</w:t>
      </w:r>
      <w:r w:rsidR="004F18F6" w:rsidRPr="25190DB9">
        <w:rPr>
          <w:rFonts w:ascii="Calibri" w:eastAsia="Calibri" w:hAnsi="Calibri" w:cs="Calibri"/>
        </w:rPr>
        <w:t xml:space="preserve"> 1st</w:t>
      </w:r>
      <w:r w:rsidRPr="25190DB9">
        <w:rPr>
          <w:rFonts w:ascii="Calibri" w:eastAsia="Calibri" w:hAnsi="Calibri" w:cs="Calibri"/>
        </w:rPr>
        <w:t xml:space="preserve"> May 2019   </w:t>
      </w:r>
    </w:p>
    <w:p w14:paraId="656665AF" w14:textId="18450F02" w:rsidR="25190DB9" w:rsidRPr="004F18F6" w:rsidRDefault="25190DB9" w:rsidP="004F18F6">
      <w:pPr>
        <w:pStyle w:val="a3"/>
        <w:numPr>
          <w:ilvl w:val="0"/>
          <w:numId w:val="1"/>
        </w:numPr>
        <w:rPr>
          <w:rFonts w:ascii="Calibri" w:eastAsia="Calibri" w:hAnsi="Calibri" w:cs="Calibri"/>
        </w:rPr>
      </w:pPr>
      <w:r w:rsidRPr="25190DB9">
        <w:rPr>
          <w:rFonts w:ascii="Calibri" w:eastAsia="Calibri" w:hAnsi="Calibri" w:cs="Calibri"/>
        </w:rPr>
        <w:t>Revised papers</w:t>
      </w:r>
      <w:r w:rsidR="004F18F6">
        <w:rPr>
          <w:rFonts w:ascii="Calibri" w:eastAsia="Calibri" w:hAnsi="Calibri" w:cs="Calibri"/>
        </w:rPr>
        <w:t>:</w:t>
      </w:r>
      <w:r w:rsidRPr="25190DB9">
        <w:rPr>
          <w:rFonts w:ascii="Calibri" w:eastAsia="Calibri" w:hAnsi="Calibri" w:cs="Calibri"/>
        </w:rPr>
        <w:t xml:space="preserve">  1st Aug 2019  </w:t>
      </w:r>
    </w:p>
    <w:p w14:paraId="52CB1CC1" w14:textId="2C5D8C4E" w:rsidR="25190DB9" w:rsidRPr="004F18F6" w:rsidRDefault="25190DB9" w:rsidP="004F18F6">
      <w:pPr>
        <w:pStyle w:val="a3"/>
        <w:numPr>
          <w:ilvl w:val="0"/>
          <w:numId w:val="1"/>
        </w:numPr>
        <w:rPr>
          <w:rFonts w:ascii="Calibri" w:eastAsia="Calibri" w:hAnsi="Calibri" w:cs="Calibri"/>
        </w:rPr>
      </w:pPr>
      <w:r w:rsidRPr="25190DB9">
        <w:rPr>
          <w:rFonts w:ascii="Calibri" w:eastAsia="Calibri" w:hAnsi="Calibri" w:cs="Calibri"/>
        </w:rPr>
        <w:t>Final notification</w:t>
      </w:r>
      <w:r w:rsidR="004F18F6">
        <w:rPr>
          <w:rFonts w:ascii="Calibri" w:eastAsia="Calibri" w:hAnsi="Calibri" w:cs="Calibri"/>
        </w:rPr>
        <w:t>:</w:t>
      </w:r>
      <w:r w:rsidRPr="25190DB9">
        <w:rPr>
          <w:rFonts w:ascii="Calibri" w:eastAsia="Calibri" w:hAnsi="Calibri" w:cs="Calibri"/>
        </w:rPr>
        <w:t xml:space="preserve"> 1st Oct 2019 </w:t>
      </w:r>
    </w:p>
    <w:p w14:paraId="55C5B01F" w14:textId="6F31F612" w:rsidR="25190DB9" w:rsidRPr="004F18F6" w:rsidRDefault="25190DB9" w:rsidP="004F18F6">
      <w:pPr>
        <w:pStyle w:val="a3"/>
        <w:numPr>
          <w:ilvl w:val="0"/>
          <w:numId w:val="1"/>
        </w:numPr>
        <w:rPr>
          <w:rFonts w:ascii="Calibri" w:eastAsia="Calibri" w:hAnsi="Calibri" w:cs="Calibri"/>
        </w:rPr>
      </w:pPr>
      <w:r w:rsidRPr="25190DB9">
        <w:rPr>
          <w:rFonts w:ascii="Calibri" w:eastAsia="Calibri" w:hAnsi="Calibri" w:cs="Calibri"/>
        </w:rPr>
        <w:t>Publication of special issue</w:t>
      </w:r>
      <w:r w:rsidR="004F18F6">
        <w:rPr>
          <w:rFonts w:ascii="Calibri" w:eastAsia="Calibri" w:hAnsi="Calibri" w:cs="Calibri"/>
        </w:rPr>
        <w:t>:</w:t>
      </w:r>
      <w:r w:rsidRPr="25190DB9">
        <w:rPr>
          <w:rFonts w:ascii="Calibri" w:eastAsia="Calibri" w:hAnsi="Calibri" w:cs="Calibri"/>
        </w:rPr>
        <w:t xml:space="preserve">  2020 </w:t>
      </w:r>
    </w:p>
    <w:p w14:paraId="36FF661C" w14:textId="77777777" w:rsidR="004F18F6" w:rsidRDefault="004F18F6" w:rsidP="25190DB9">
      <w:pPr>
        <w:rPr>
          <w:rFonts w:ascii="Calibri" w:eastAsia="Calibri" w:hAnsi="Calibri" w:cs="Calibri"/>
          <w:b/>
          <w:bCs/>
          <w:sz w:val="24"/>
          <w:szCs w:val="24"/>
        </w:rPr>
        <w:sectPr w:rsidR="004F18F6" w:rsidSect="004517B9">
          <w:type w:val="continuous"/>
          <w:pgSz w:w="12240" w:h="15840"/>
          <w:pgMar w:top="720" w:right="1021" w:bottom="720" w:left="1021" w:header="720" w:footer="720" w:gutter="0"/>
          <w:cols w:num="2" w:space="720"/>
          <w:docGrid w:linePitch="360"/>
        </w:sectPr>
      </w:pPr>
    </w:p>
    <w:p w14:paraId="2E3E825C" w14:textId="4FA639AC" w:rsidR="25190DB9" w:rsidRDefault="25190DB9" w:rsidP="25190DB9">
      <w:pPr>
        <w:rPr>
          <w:rFonts w:ascii="Calibri" w:eastAsia="Calibri" w:hAnsi="Calibri" w:cs="Calibri"/>
        </w:rPr>
      </w:pPr>
      <w:r w:rsidRPr="25190DB9">
        <w:rPr>
          <w:rFonts w:ascii="Calibri" w:eastAsia="Calibri" w:hAnsi="Calibri" w:cs="Calibri"/>
          <w:b/>
          <w:bCs/>
          <w:sz w:val="24"/>
          <w:szCs w:val="24"/>
        </w:rPr>
        <w:t>Organizer:</w:t>
      </w:r>
    </w:p>
    <w:p w14:paraId="43FC5337" w14:textId="71FB2969" w:rsidR="004F18F6" w:rsidRPr="004517B9" w:rsidRDefault="004517B9" w:rsidP="004517B9">
      <w:pPr>
        <w:pStyle w:val="a3"/>
        <w:numPr>
          <w:ilvl w:val="0"/>
          <w:numId w:val="1"/>
        </w:numPr>
        <w:rPr>
          <w:rFonts w:ascii="Calibri" w:eastAsia="Calibri" w:hAnsi="Calibri" w:cs="Calibri"/>
        </w:rPr>
      </w:pPr>
      <w:hyperlink r:id="rId5" w:history="1">
        <w:r w:rsidR="25190DB9" w:rsidRPr="004517B9">
          <w:rPr>
            <w:rStyle w:val="a4"/>
          </w:rPr>
          <w:t>P.N. Suganthan</w:t>
        </w:r>
      </w:hyperlink>
      <w:r w:rsidR="25190DB9" w:rsidRPr="004F18F6">
        <w:rPr>
          <w:rFonts w:ascii="Calibri" w:eastAsia="Calibri" w:hAnsi="Calibri" w:cs="Calibri"/>
        </w:rPr>
        <w:t>,  Nanyang Technological University, Singapore</w:t>
      </w:r>
      <w:r w:rsidR="004F18F6" w:rsidRPr="004F18F6">
        <w:rPr>
          <w:rFonts w:ascii="Calibri" w:eastAsia="Calibri" w:hAnsi="Calibri" w:cs="Calibri"/>
        </w:rPr>
        <w:t xml:space="preserve">, </w:t>
      </w:r>
      <w:hyperlink r:id="rId6" w:history="1">
        <w:r w:rsidRPr="006009F9">
          <w:rPr>
            <w:rStyle w:val="a4"/>
            <w:rFonts w:ascii="Calibri" w:eastAsia="Calibri" w:hAnsi="Calibri" w:cs="Calibri"/>
          </w:rPr>
          <w:t>epnsugan@ntu.edu.sg</w:t>
        </w:r>
      </w:hyperlink>
    </w:p>
    <w:p w14:paraId="291A5C8D" w14:textId="1228FFC0" w:rsidR="004F18F6" w:rsidRPr="004F18F6" w:rsidRDefault="004517B9" w:rsidP="004517B9">
      <w:pPr>
        <w:pStyle w:val="a3"/>
        <w:numPr>
          <w:ilvl w:val="0"/>
          <w:numId w:val="1"/>
        </w:numPr>
        <w:rPr>
          <w:rFonts w:ascii="Calibri" w:eastAsia="Calibri" w:hAnsi="Calibri" w:cs="Calibri"/>
        </w:rPr>
      </w:pPr>
      <w:hyperlink r:id="rId7" w:history="1">
        <w:r w:rsidR="25190DB9" w:rsidRPr="004517B9">
          <w:rPr>
            <w:rStyle w:val="a4"/>
          </w:rPr>
          <w:t>Ming-</w:t>
        </w:r>
        <w:r w:rsidR="004F18F6" w:rsidRPr="004517B9">
          <w:rPr>
            <w:rStyle w:val="a4"/>
          </w:rPr>
          <w:t>M</w:t>
        </w:r>
        <w:r w:rsidR="25190DB9" w:rsidRPr="004517B9">
          <w:rPr>
            <w:rStyle w:val="a4"/>
          </w:rPr>
          <w:t>ing Cheng</w:t>
        </w:r>
      </w:hyperlink>
      <w:r w:rsidR="25190DB9" w:rsidRPr="004F18F6">
        <w:rPr>
          <w:rFonts w:ascii="Calibri" w:eastAsia="Calibri" w:hAnsi="Calibri" w:cs="Calibri"/>
        </w:rPr>
        <w:t>, Nankai University, P.R.</w:t>
      </w:r>
      <w:r w:rsidR="004F18F6" w:rsidRPr="004F18F6">
        <w:rPr>
          <w:rFonts w:ascii="Calibri" w:eastAsia="Calibri" w:hAnsi="Calibri" w:cs="Calibri"/>
        </w:rPr>
        <w:t xml:space="preserve"> </w:t>
      </w:r>
      <w:r w:rsidR="25190DB9" w:rsidRPr="004F18F6">
        <w:rPr>
          <w:rFonts w:ascii="Calibri" w:eastAsia="Calibri" w:hAnsi="Calibri" w:cs="Calibri"/>
        </w:rPr>
        <w:t>C</w:t>
      </w:r>
      <w:r w:rsidR="004F18F6" w:rsidRPr="004F18F6">
        <w:rPr>
          <w:rFonts w:ascii="Calibri" w:eastAsia="Calibri" w:hAnsi="Calibri" w:cs="Calibri"/>
        </w:rPr>
        <w:t xml:space="preserve">hina, </w:t>
      </w:r>
      <w:hyperlink r:id="rId8" w:history="1">
        <w:r w:rsidRPr="006009F9">
          <w:rPr>
            <w:rStyle w:val="a4"/>
          </w:rPr>
          <w:t>cmm@nankai.edu.cn</w:t>
        </w:r>
      </w:hyperlink>
      <w:r>
        <w:t xml:space="preserve"> </w:t>
      </w:r>
      <w:r w:rsidR="004F18F6" w:rsidRPr="004517B9">
        <w:t xml:space="preserve"> </w:t>
      </w:r>
    </w:p>
    <w:p w14:paraId="0D6DED9D" w14:textId="5895156F" w:rsidR="25190DB9" w:rsidRPr="004517B9" w:rsidRDefault="004517B9" w:rsidP="004517B9">
      <w:pPr>
        <w:pStyle w:val="a3"/>
        <w:numPr>
          <w:ilvl w:val="0"/>
          <w:numId w:val="1"/>
        </w:numPr>
        <w:rPr>
          <w:rFonts w:ascii="Calibri" w:eastAsia="Calibri" w:hAnsi="Calibri" w:cs="Calibri"/>
        </w:rPr>
      </w:pPr>
      <w:hyperlink r:id="rId9" w:history="1">
        <w:r w:rsidR="25190DB9" w:rsidRPr="004517B9">
          <w:rPr>
            <w:rStyle w:val="a4"/>
          </w:rPr>
          <w:t>Le Zhang</w:t>
        </w:r>
      </w:hyperlink>
      <w:r w:rsidR="25190DB9" w:rsidRPr="004517B9">
        <w:rPr>
          <w:rFonts w:ascii="Calibri" w:eastAsia="Calibri" w:hAnsi="Calibri" w:cs="Calibri"/>
        </w:rPr>
        <w:t xml:space="preserve">, </w:t>
      </w:r>
      <w:hyperlink r:id="rId10">
        <w:r w:rsidR="25190DB9" w:rsidRPr="004517B9">
          <w:rPr>
            <w:rFonts w:ascii="Calibri" w:eastAsia="Calibri" w:hAnsi="Calibri" w:cs="Calibri"/>
          </w:rPr>
          <w:t>Agency for Science, Technology and Research</w:t>
        </w:r>
      </w:hyperlink>
      <w:r w:rsidR="25190DB9" w:rsidRPr="004517B9">
        <w:rPr>
          <w:rFonts w:ascii="Calibri" w:eastAsia="Calibri" w:hAnsi="Calibri" w:cs="Calibri"/>
        </w:rPr>
        <w:t xml:space="preserve">, </w:t>
      </w:r>
      <w:r w:rsidR="004F18F6" w:rsidRPr="004517B9">
        <w:rPr>
          <w:rFonts w:ascii="Calibri" w:eastAsia="Calibri" w:hAnsi="Calibri" w:cs="Calibri"/>
        </w:rPr>
        <w:t xml:space="preserve">Singapore, </w:t>
      </w:r>
      <w:hyperlink r:id="rId11" w:history="1">
        <w:r w:rsidRPr="006009F9">
          <w:rPr>
            <w:rStyle w:val="a4"/>
            <w:rFonts w:ascii="Calibri" w:eastAsia="Calibri" w:hAnsi="Calibri" w:cs="Calibri"/>
          </w:rPr>
          <w:t>zhang_le@i2r.a-star.edu.sg</w:t>
        </w:r>
      </w:hyperlink>
      <w:r>
        <w:rPr>
          <w:rFonts w:ascii="Calibri" w:eastAsia="Calibri" w:hAnsi="Calibri" w:cs="Calibri"/>
        </w:rPr>
        <w:t xml:space="preserve"> </w:t>
      </w:r>
    </w:p>
    <w:p w14:paraId="3FAA9797" w14:textId="5E3E8D7F" w:rsidR="25190DB9" w:rsidRDefault="25190DB9" w:rsidP="25190DB9">
      <w:pPr>
        <w:rPr>
          <w:rFonts w:ascii="Calibri" w:eastAsia="Calibri" w:hAnsi="Calibri" w:cs="Calibri"/>
        </w:rPr>
      </w:pPr>
      <w:r w:rsidRPr="25190DB9">
        <w:rPr>
          <w:rFonts w:ascii="Calibri" w:eastAsia="Calibri" w:hAnsi="Calibri" w:cs="Calibri"/>
          <w:b/>
          <w:bCs/>
          <w:sz w:val="24"/>
          <w:szCs w:val="24"/>
        </w:rPr>
        <w:t>Submission Guidelines:</w:t>
      </w:r>
    </w:p>
    <w:p w14:paraId="3080D224" w14:textId="1BBEAF3F" w:rsidR="25190DB9" w:rsidRDefault="28C403B2" w:rsidP="004517B9">
      <w:pPr>
        <w:jc w:val="both"/>
      </w:pPr>
      <w:r w:rsidRPr="28C403B2">
        <w:rPr>
          <w:rFonts w:ascii="Calibri" w:eastAsia="Calibri" w:hAnsi="Calibri" w:cs="Calibri"/>
        </w:rPr>
        <w:t>Manuscript must be within the scope of Pattern Recognition journal and the special is</w:t>
      </w:r>
      <w:r w:rsidR="0065281D">
        <w:rPr>
          <w:rFonts w:ascii="Calibri" w:eastAsia="Calibri" w:hAnsi="Calibri" w:cs="Calibri"/>
        </w:rPr>
        <w:t>sue on “ensemble deep learning”. See</w:t>
      </w:r>
      <w:r w:rsidRPr="28C403B2">
        <w:rPr>
          <w:rFonts w:asciiTheme="majorHAnsi" w:eastAsiaTheme="majorEastAsia" w:hAnsiTheme="majorHAnsi" w:cstheme="majorBidi"/>
          <w:color w:val="0563C1"/>
          <w:u w:val="single"/>
        </w:rPr>
        <w:t xml:space="preserve"> </w:t>
      </w:r>
      <w:hyperlink r:id="rId12">
        <w:r w:rsidRPr="28C403B2">
          <w:rPr>
            <w:rFonts w:asciiTheme="majorHAnsi" w:eastAsiaTheme="majorEastAsia" w:hAnsiTheme="majorHAnsi" w:cstheme="majorBidi"/>
            <w:color w:val="0563C1"/>
            <w:u w:val="single"/>
          </w:rPr>
          <w:t>https://www.elsevier.com/journals/pattern-recognition/0031-3203/guide-for-authors</w:t>
        </w:r>
      </w:hyperlink>
      <w:r w:rsidR="0065281D">
        <w:rPr>
          <w:rFonts w:ascii="Calibri" w:eastAsia="Calibri" w:hAnsi="Calibri" w:cs="Calibri"/>
        </w:rPr>
        <w:t xml:space="preserve"> for the m</w:t>
      </w:r>
      <w:r w:rsidR="0065281D" w:rsidRPr="28C403B2">
        <w:rPr>
          <w:rFonts w:ascii="Calibri" w:eastAsia="Calibri" w:hAnsi="Calibri" w:cs="Calibri"/>
        </w:rPr>
        <w:t>anuscript preparation guidelines</w:t>
      </w:r>
      <w:r w:rsidR="0065281D">
        <w:rPr>
          <w:rFonts w:ascii="Calibri" w:eastAsia="Calibri" w:hAnsi="Calibri" w:cs="Calibri"/>
        </w:rPr>
        <w:t xml:space="preserve">. </w:t>
      </w:r>
      <w:r w:rsidRPr="28C403B2">
        <w:rPr>
          <w:rFonts w:ascii="Calibri" w:eastAsia="Calibri" w:hAnsi="Calibri" w:cs="Calibri"/>
        </w:rPr>
        <w:t xml:space="preserve">All papers will be handled via Elsevier Editorial System: </w:t>
      </w:r>
      <w:hyperlink r:id="rId13">
        <w:r w:rsidRPr="28C403B2">
          <w:rPr>
            <w:rFonts w:asciiTheme="majorHAnsi" w:eastAsiaTheme="majorEastAsia" w:hAnsiTheme="majorHAnsi" w:cstheme="majorBidi"/>
            <w:color w:val="0563C1"/>
            <w:u w:val="single"/>
          </w:rPr>
          <w:t>http://ees.elsevier.com/pr</w:t>
        </w:r>
      </w:hyperlink>
      <w:r w:rsidRPr="28C403B2">
        <w:rPr>
          <w:rFonts w:ascii="Calibri" w:eastAsia="Calibri" w:hAnsi="Calibri" w:cs="Calibri"/>
        </w:rPr>
        <w:t>. Please select "SI: ensemble deep learning" when selecting article type name during the submission process. Submissions out of the scope of the PR journal may be rejected.</w:t>
      </w:r>
      <w:bookmarkStart w:id="0" w:name="_GoBack"/>
      <w:bookmarkEnd w:id="0"/>
    </w:p>
    <w:sectPr w:rsidR="25190DB9" w:rsidSect="004517B9">
      <w:type w:val="continuous"/>
      <w:pgSz w:w="12240" w:h="15840"/>
      <w:pgMar w:top="720" w:right="1021" w:bottom="720"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1D6"/>
    <w:multiLevelType w:val="hybridMultilevel"/>
    <w:tmpl w:val="32AA32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89D21D8"/>
    <w:multiLevelType w:val="hybridMultilevel"/>
    <w:tmpl w:val="0C487778"/>
    <w:lvl w:ilvl="0" w:tplc="92B25F2A">
      <w:start w:val="1"/>
      <w:numFmt w:val="bullet"/>
      <w:lvlText w:val=""/>
      <w:lvlJc w:val="left"/>
      <w:pPr>
        <w:ind w:left="720" w:hanging="360"/>
      </w:pPr>
      <w:rPr>
        <w:rFonts w:ascii="Symbol" w:hAnsi="Symbol" w:hint="default"/>
      </w:rPr>
    </w:lvl>
    <w:lvl w:ilvl="1" w:tplc="67F21E6A">
      <w:start w:val="1"/>
      <w:numFmt w:val="bullet"/>
      <w:lvlText w:val="o"/>
      <w:lvlJc w:val="left"/>
      <w:pPr>
        <w:ind w:left="1440" w:hanging="360"/>
      </w:pPr>
      <w:rPr>
        <w:rFonts w:ascii="Courier New" w:hAnsi="Courier New" w:hint="default"/>
      </w:rPr>
    </w:lvl>
    <w:lvl w:ilvl="2" w:tplc="16566928">
      <w:start w:val="1"/>
      <w:numFmt w:val="bullet"/>
      <w:lvlText w:val=""/>
      <w:lvlJc w:val="left"/>
      <w:pPr>
        <w:ind w:left="2160" w:hanging="360"/>
      </w:pPr>
      <w:rPr>
        <w:rFonts w:ascii="Wingdings" w:hAnsi="Wingdings" w:hint="default"/>
      </w:rPr>
    </w:lvl>
    <w:lvl w:ilvl="3" w:tplc="A090389C">
      <w:start w:val="1"/>
      <w:numFmt w:val="bullet"/>
      <w:lvlText w:val=""/>
      <w:lvlJc w:val="left"/>
      <w:pPr>
        <w:ind w:left="2880" w:hanging="360"/>
      </w:pPr>
      <w:rPr>
        <w:rFonts w:ascii="Symbol" w:hAnsi="Symbol" w:hint="default"/>
      </w:rPr>
    </w:lvl>
    <w:lvl w:ilvl="4" w:tplc="0532D1B0">
      <w:start w:val="1"/>
      <w:numFmt w:val="bullet"/>
      <w:lvlText w:val="o"/>
      <w:lvlJc w:val="left"/>
      <w:pPr>
        <w:ind w:left="3600" w:hanging="360"/>
      </w:pPr>
      <w:rPr>
        <w:rFonts w:ascii="Courier New" w:hAnsi="Courier New" w:hint="default"/>
      </w:rPr>
    </w:lvl>
    <w:lvl w:ilvl="5" w:tplc="0C22F4AE">
      <w:start w:val="1"/>
      <w:numFmt w:val="bullet"/>
      <w:lvlText w:val=""/>
      <w:lvlJc w:val="left"/>
      <w:pPr>
        <w:ind w:left="4320" w:hanging="360"/>
      </w:pPr>
      <w:rPr>
        <w:rFonts w:ascii="Wingdings" w:hAnsi="Wingdings" w:hint="default"/>
      </w:rPr>
    </w:lvl>
    <w:lvl w:ilvl="6" w:tplc="61B25E26">
      <w:start w:val="1"/>
      <w:numFmt w:val="bullet"/>
      <w:lvlText w:val=""/>
      <w:lvlJc w:val="left"/>
      <w:pPr>
        <w:ind w:left="5040" w:hanging="360"/>
      </w:pPr>
      <w:rPr>
        <w:rFonts w:ascii="Symbol" w:hAnsi="Symbol" w:hint="default"/>
      </w:rPr>
    </w:lvl>
    <w:lvl w:ilvl="7" w:tplc="68A604AE">
      <w:start w:val="1"/>
      <w:numFmt w:val="bullet"/>
      <w:lvlText w:val="o"/>
      <w:lvlJc w:val="left"/>
      <w:pPr>
        <w:ind w:left="5760" w:hanging="360"/>
      </w:pPr>
      <w:rPr>
        <w:rFonts w:ascii="Courier New" w:hAnsi="Courier New" w:hint="default"/>
      </w:rPr>
    </w:lvl>
    <w:lvl w:ilvl="8" w:tplc="0586227C">
      <w:start w:val="1"/>
      <w:numFmt w:val="bullet"/>
      <w:lvlText w:val=""/>
      <w:lvlJc w:val="left"/>
      <w:pPr>
        <w:ind w:left="6480" w:hanging="360"/>
      </w:pPr>
      <w:rPr>
        <w:rFonts w:ascii="Wingdings" w:hAnsi="Wingdings" w:hint="default"/>
      </w:rPr>
    </w:lvl>
  </w:abstractNum>
  <w:abstractNum w:abstractNumId="2" w15:restartNumberingAfterBreak="0">
    <w:nsid w:val="569732D9"/>
    <w:multiLevelType w:val="hybridMultilevel"/>
    <w:tmpl w:val="FB8600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DD50B11"/>
    <w:multiLevelType w:val="hybridMultilevel"/>
    <w:tmpl w:val="D610C8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2054E5"/>
    <w:rsid w:val="004517B9"/>
    <w:rsid w:val="004F18F6"/>
    <w:rsid w:val="0065281D"/>
    <w:rsid w:val="25190DB9"/>
    <w:rsid w:val="28C403B2"/>
    <w:rsid w:val="442054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54E5"/>
  <w15:chartTrackingRefBased/>
  <w15:docId w15:val="{47D552C5-3065-4BD6-9F86-F984740B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styleId="a4">
    <w:name w:val="Hyperlink"/>
    <w:basedOn w:val="a0"/>
    <w:uiPriority w:val="99"/>
    <w:unhideWhenUsed/>
    <w:rPr>
      <w:color w:val="0563C1" w:themeColor="hyperlink"/>
      <w:u w:val="single"/>
    </w:rPr>
  </w:style>
  <w:style w:type="character" w:customStyle="1" w:styleId="30">
    <w:name w:val="标题 3 字符"/>
    <w:basedOn w:val="a0"/>
    <w:link w:val="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m@nankai.edu.cn" TargetMode="External"/><Relationship Id="rId13" Type="http://schemas.openxmlformats.org/officeDocument/2006/relationships/hyperlink" Target="http://ees.elsevier.com/pr" TargetMode="External"/><Relationship Id="rId3" Type="http://schemas.openxmlformats.org/officeDocument/2006/relationships/settings" Target="settings.xml"/><Relationship Id="rId7" Type="http://schemas.openxmlformats.org/officeDocument/2006/relationships/hyperlink" Target="https://mmcheng.net/cmm/" TargetMode="External"/><Relationship Id="rId12" Type="http://schemas.openxmlformats.org/officeDocument/2006/relationships/hyperlink" Target="https://www.elsevier.com/journals/pattern-recognition/0031-3203/guide-for-auth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pnsugan@ntu.edu.sg" TargetMode="External"/><Relationship Id="rId11" Type="http://schemas.openxmlformats.org/officeDocument/2006/relationships/hyperlink" Target="mailto:zhang_le@i2r.a-star.edu.sg" TargetMode="External"/><Relationship Id="rId5" Type="http://schemas.openxmlformats.org/officeDocument/2006/relationships/hyperlink" Target="http://www.ntu.edu.sg/home/epnsugan/" TargetMode="External"/><Relationship Id="rId15" Type="http://schemas.openxmlformats.org/officeDocument/2006/relationships/theme" Target="theme/theme1.xml"/><Relationship Id="rId10" Type="http://schemas.openxmlformats.org/officeDocument/2006/relationships/hyperlink" Target="https://www.a-star.edu.sg/" TargetMode="External"/><Relationship Id="rId4" Type="http://schemas.openxmlformats.org/officeDocument/2006/relationships/webSettings" Target="webSettings.xml"/><Relationship Id="rId9" Type="http://schemas.openxmlformats.org/officeDocument/2006/relationships/hyperlink" Target="https://sites.google.com/site/zhangleuestc/ho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LE#</dc:creator>
  <cp:keywords/>
  <dc:description/>
  <cp:lastModifiedBy>MingMing Cheng</cp:lastModifiedBy>
  <cp:revision>4</cp:revision>
  <dcterms:created xsi:type="dcterms:W3CDTF">2018-10-06T09:42:00Z</dcterms:created>
  <dcterms:modified xsi:type="dcterms:W3CDTF">2018-10-06T09:50:00Z</dcterms:modified>
</cp:coreProperties>
</file>